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A0" w:rsidRPr="00053567" w:rsidRDefault="00270FA0" w:rsidP="008A4286">
      <w:pPr>
        <w:tabs>
          <w:tab w:val="left" w:pos="12600"/>
        </w:tabs>
        <w:suppressAutoHyphens/>
        <w:ind w:right="1402"/>
        <w:jc w:val="center"/>
        <w:rPr>
          <w:rFonts w:ascii="Times New Roman" w:hAnsi="Times New Roman"/>
          <w:b/>
          <w:color w:val="000080"/>
          <w:sz w:val="28"/>
          <w:szCs w:val="28"/>
          <w:lang w:val="sk-SK"/>
        </w:rPr>
      </w:pPr>
      <w:r w:rsidRPr="00053567">
        <w:rPr>
          <w:rFonts w:ascii="Times New Roman" w:hAnsi="Times New Roman"/>
          <w:b/>
          <w:color w:val="000080"/>
          <w:sz w:val="28"/>
          <w:szCs w:val="28"/>
          <w:lang w:val="sk-SK"/>
        </w:rPr>
        <w:t xml:space="preserve">Pripomienky k návrhu </w:t>
      </w:r>
      <w:r w:rsidR="00AF54CF">
        <w:rPr>
          <w:rFonts w:ascii="Times New Roman" w:hAnsi="Times New Roman"/>
          <w:b/>
          <w:color w:val="000080"/>
          <w:sz w:val="28"/>
          <w:szCs w:val="28"/>
          <w:lang w:val="sk-SK"/>
        </w:rPr>
        <w:t>zákona, ktorým sa mení a dopĺňa zákon Národnej rad</w:t>
      </w:r>
      <w:r w:rsidR="001A718F">
        <w:rPr>
          <w:rFonts w:ascii="Times New Roman" w:hAnsi="Times New Roman"/>
          <w:b/>
          <w:color w:val="000080"/>
          <w:sz w:val="28"/>
          <w:szCs w:val="28"/>
          <w:lang w:val="sk-SK"/>
        </w:rPr>
        <w:t>y</w:t>
      </w:r>
      <w:r w:rsidR="00AF54CF">
        <w:rPr>
          <w:rFonts w:ascii="Times New Roman" w:hAnsi="Times New Roman"/>
          <w:b/>
          <w:color w:val="000080"/>
          <w:sz w:val="28"/>
          <w:szCs w:val="28"/>
          <w:lang w:val="sk-SK"/>
        </w:rPr>
        <w:t xml:space="preserve"> Slovenskej republiky č. 162/1995 Z.z. o katastri nehnuteľností a o zápise vlastníckych a iných práv k nehnuteľnostiam (katastrálny zákon) v znení neskorších predpisov a o zmene a doplnení niektorých zákonov</w:t>
      </w:r>
    </w:p>
    <w:p w:rsidR="00270FA0" w:rsidRPr="00053567" w:rsidRDefault="004D5853" w:rsidP="007564C2">
      <w:pPr>
        <w:tabs>
          <w:tab w:val="left" w:pos="12600"/>
        </w:tabs>
        <w:suppressAutoHyphens/>
        <w:ind w:right="1402"/>
        <w:jc w:val="center"/>
        <w:rPr>
          <w:rFonts w:ascii="Times New Roman" w:hAnsi="Times New Roman"/>
          <w:b/>
          <w:i/>
          <w:iCs/>
          <w:color w:val="000080"/>
          <w:sz w:val="24"/>
          <w:szCs w:val="24"/>
          <w:lang w:val="sk-SK"/>
        </w:rPr>
      </w:pPr>
      <w:r>
        <w:rPr>
          <w:rFonts w:ascii="Times New Roman" w:hAnsi="Times New Roman"/>
          <w:b/>
          <w:i/>
          <w:iCs/>
          <w:color w:val="000080"/>
          <w:sz w:val="24"/>
          <w:szCs w:val="24"/>
          <w:lang w:val="sk-SK"/>
        </w:rPr>
        <w:t>Únia podnikových právnikov SR, o. z.</w:t>
      </w:r>
    </w:p>
    <w:p w:rsidR="00270FA0" w:rsidRPr="00053567" w:rsidRDefault="00270FA0" w:rsidP="007564C2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045"/>
        <w:gridCol w:w="766"/>
      </w:tblGrid>
      <w:tr w:rsidR="00270FA0" w:rsidRPr="00053567" w:rsidTr="00DC6FF7">
        <w:tc>
          <w:tcPr>
            <w:tcW w:w="1174" w:type="pct"/>
            <w:vAlign w:val="center"/>
          </w:tcPr>
          <w:p w:rsidR="00270FA0" w:rsidRPr="00053567" w:rsidRDefault="00270FA0" w:rsidP="00A8588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05356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3555" w:type="pct"/>
            <w:vAlign w:val="center"/>
          </w:tcPr>
          <w:p w:rsidR="00270FA0" w:rsidRPr="00053567" w:rsidRDefault="00270FA0" w:rsidP="00A8588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05356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71" w:type="pct"/>
            <w:vAlign w:val="center"/>
          </w:tcPr>
          <w:p w:rsidR="00270FA0" w:rsidRPr="00053567" w:rsidRDefault="00270FA0" w:rsidP="00A8588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05356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Typ</w:t>
            </w:r>
          </w:p>
        </w:tc>
      </w:tr>
      <w:tr w:rsidR="00270FA0" w:rsidRPr="00053567" w:rsidTr="00001264">
        <w:tc>
          <w:tcPr>
            <w:tcW w:w="1174" w:type="pct"/>
          </w:tcPr>
          <w:p w:rsidR="004D5853" w:rsidRPr="004D5853" w:rsidRDefault="004D5853" w:rsidP="004D5853">
            <w:pPr>
              <w:tabs>
                <w:tab w:val="left" w:pos="12600"/>
              </w:tabs>
              <w:suppressAutoHyphens/>
              <w:ind w:right="1402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</w:pPr>
            <w:r w:rsidRPr="004D585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  <w:t>Únia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  <w:t xml:space="preserve"> podnikových právnikov SR</w:t>
            </w:r>
            <w:bookmarkStart w:id="0" w:name="_GoBack"/>
            <w:bookmarkEnd w:id="0"/>
          </w:p>
          <w:p w:rsidR="00270FA0" w:rsidRPr="00053567" w:rsidRDefault="00270FA0" w:rsidP="0000126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3555" w:type="pct"/>
          </w:tcPr>
          <w:p w:rsidR="00270FA0" w:rsidRDefault="00270FA0" w:rsidP="0048677A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5356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Navrhujeme </w:t>
            </w:r>
            <w:r w:rsidR="00AF54CF">
              <w:rPr>
                <w:rFonts w:ascii="Times New Roman" w:hAnsi="Times New Roman"/>
                <w:b/>
                <w:iCs/>
                <w:sz w:val="20"/>
                <w:szCs w:val="20"/>
              </w:rPr>
              <w:t>§ 42 odsek 4 ponechať v pôvodnom znení, t.j. ,,Ak zmluva po podaní návrh na  vklad obsahuje chyby v písaní alebo počítaní alebo iné zrejmé nesprávnosti, vykoná sa jej oprava dodatkom k zmluve alebo doložkou na zmluve, ak s tým účastníci súhlasia. V doložke sa uvedenie nesprávnosť, správne znenie s vyznačením dátumu vykonania opravy, podpisy účastníkov zmluvy, ako aj podpis konajúceho zamestnanca a odtlačok okrúhlej pečiatky.</w:t>
            </w:r>
            <w:r w:rsidR="001A718F">
              <w:rPr>
                <w:rFonts w:ascii="Times New Roman" w:hAnsi="Times New Roman"/>
                <w:b/>
                <w:iCs/>
                <w:sz w:val="20"/>
                <w:szCs w:val="20"/>
              </w:rPr>
              <w:t>“</w:t>
            </w:r>
            <w:r w:rsidR="00AF54C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270FA0" w:rsidRPr="00053567" w:rsidRDefault="00270FA0" w:rsidP="008E7CF2">
            <w:pPr>
              <w:pStyle w:val="Odsekzoznamu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70FA0" w:rsidRDefault="00270FA0" w:rsidP="00CD746F">
            <w:pPr>
              <w:spacing w:after="0"/>
              <w:jc w:val="both"/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</w:pPr>
            <w:r w:rsidRPr="00CD746F">
              <w:rPr>
                <w:rStyle w:val="Zstupntext"/>
                <w:i/>
                <w:color w:val="000000"/>
                <w:sz w:val="20"/>
                <w:szCs w:val="20"/>
                <w:u w:val="single"/>
                <w:lang w:val="sk-SK"/>
              </w:rPr>
              <w:t>Odôvodnenie</w:t>
            </w:r>
            <w:r w:rsidRPr="00053567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:</w:t>
            </w:r>
            <w:r w:rsid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Opravy zrejmých chýb v písaní</w:t>
            </w:r>
            <w:r w:rsidR="00CD746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, v počítaní a zrejmých nesprávnosti  nepovažujeme za tak z</w:t>
            </w:r>
            <w:r w:rsidR="00FC6E64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ávažné chyby</w:t>
            </w:r>
            <w:r w:rsidR="00CD746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,</w:t>
            </w:r>
            <w:r w:rsidR="00FC6E64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</w:t>
            </w:r>
            <w:r w:rsidR="00CD746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aby bolo nutné robiť pri takejto chybe dodatok. Z hľadiska rýchlosti,  efektívnosti a hospodárnosti konania považujeme za postačujúcu aj doložku, tak ako ju popisovala doterajšia právna úprava.</w:t>
            </w:r>
          </w:p>
          <w:p w:rsidR="00270FA0" w:rsidRPr="00053567" w:rsidRDefault="00270FA0" w:rsidP="00AF54CF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71" w:type="pct"/>
            <w:vAlign w:val="center"/>
          </w:tcPr>
          <w:p w:rsidR="00270FA0" w:rsidRPr="00053567" w:rsidRDefault="00270FA0" w:rsidP="00001264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05356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    Z</w:t>
            </w:r>
          </w:p>
        </w:tc>
      </w:tr>
      <w:tr w:rsidR="00270FA0" w:rsidRPr="00053567" w:rsidTr="00627470">
        <w:tc>
          <w:tcPr>
            <w:tcW w:w="1174" w:type="pct"/>
          </w:tcPr>
          <w:p w:rsidR="004D5853" w:rsidRPr="004D5853" w:rsidRDefault="004D5853" w:rsidP="004D5853">
            <w:pPr>
              <w:tabs>
                <w:tab w:val="left" w:pos="12600"/>
              </w:tabs>
              <w:suppressAutoHyphens/>
              <w:ind w:right="1402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</w:pPr>
            <w:r w:rsidRPr="004D585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  <w:t>Únia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  <w:t xml:space="preserve"> podnikových právnikov SR</w:t>
            </w:r>
          </w:p>
          <w:p w:rsidR="00270FA0" w:rsidRPr="00053567" w:rsidRDefault="00270FA0" w:rsidP="0000126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3555" w:type="pct"/>
          </w:tcPr>
          <w:p w:rsidR="00270FA0" w:rsidRPr="00B4797D" w:rsidRDefault="00AF54CF" w:rsidP="00CD746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Navrhujeme vypustiť § 43 písm. a)</w:t>
            </w:r>
          </w:p>
          <w:p w:rsidR="00270FA0" w:rsidRPr="00053567" w:rsidRDefault="00270FA0" w:rsidP="009F5253">
            <w:pPr>
              <w:pStyle w:val="Odsekzoznamu"/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70FA0" w:rsidRPr="001A718F" w:rsidRDefault="00270FA0" w:rsidP="00CD746F">
            <w:pPr>
              <w:jc w:val="both"/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</w:pPr>
            <w:r w:rsidRPr="001A718F">
              <w:rPr>
                <w:rStyle w:val="Zstupntext"/>
                <w:i/>
                <w:color w:val="000000"/>
                <w:sz w:val="20"/>
                <w:szCs w:val="20"/>
                <w:u w:val="single"/>
                <w:lang w:val="sk-SK"/>
              </w:rPr>
              <w:t>Odôvodnenie:</w:t>
            </w:r>
            <w:r w:rsidR="005C5489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Postupovanie konaní o návrhu na vklad a konaní o zázname inému okresnému úradu hodnotíme ako neefektívne</w:t>
            </w:r>
            <w:r w:rsidR="001A718F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.</w:t>
            </w:r>
            <w:r w:rsidR="005C5489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</w:t>
            </w:r>
            <w:r w:rsidR="001A718F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Navrhovaná úprava sa nedostatočne vysporiadala s plynutím lehôt</w:t>
            </w:r>
            <w:r w:rsidR="005C5489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. Hodnotíme ako neefektívne, že prípadné opravy podaných listín by sme mali ako účastník konania vykonávať na inom okresnom úrade ako na tom, kde sme návrh podali,</w:t>
            </w:r>
            <w:r w:rsidR="001A718F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možno</w:t>
            </w:r>
            <w:r w:rsidR="005C5489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 častokrát aj </w:t>
            </w:r>
            <w:r w:rsidR="001A718F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 xml:space="preserve">desiatky či </w:t>
            </w:r>
            <w:r w:rsidR="005C5489" w:rsidRPr="001A718F">
              <w:rPr>
                <w:rStyle w:val="Zstupntext"/>
                <w:i/>
                <w:color w:val="000000"/>
                <w:sz w:val="20"/>
                <w:szCs w:val="20"/>
                <w:lang w:val="sk-SK"/>
              </w:rPr>
              <w:t>stovky kilometrov vzdialených okresných úradov.</w:t>
            </w:r>
          </w:p>
          <w:p w:rsidR="00270FA0" w:rsidRPr="00AA206D" w:rsidRDefault="00270FA0" w:rsidP="006346A6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71" w:type="pct"/>
            <w:vAlign w:val="center"/>
          </w:tcPr>
          <w:p w:rsidR="00270FA0" w:rsidRPr="00053567" w:rsidRDefault="00270FA0" w:rsidP="0062747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05356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</w:tc>
      </w:tr>
    </w:tbl>
    <w:p w:rsidR="00270FA0" w:rsidRPr="00053567" w:rsidRDefault="00270FA0" w:rsidP="007564C2">
      <w:pPr>
        <w:widowControl/>
        <w:spacing w:after="0" w:line="240" w:lineRule="auto"/>
        <w:rPr>
          <w:rFonts w:ascii="Times New Roman" w:hAnsi="Times New Roman"/>
          <w:sz w:val="20"/>
          <w:szCs w:val="20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270FA0" w:rsidRPr="00A3689F" w:rsidTr="00A858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0FA0" w:rsidRPr="00053567" w:rsidRDefault="00270FA0" w:rsidP="00A85883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53567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270FA0" w:rsidRPr="00A3689F" w:rsidTr="00A858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0FA0" w:rsidRPr="00053567" w:rsidRDefault="00270FA0" w:rsidP="00A85883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53567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</w:tr>
      <w:tr w:rsidR="00270FA0" w:rsidRPr="00A3689F" w:rsidTr="00A858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0FA0" w:rsidRPr="00053567" w:rsidRDefault="00270FA0" w:rsidP="00A85883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53567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</w:tr>
    </w:tbl>
    <w:p w:rsidR="00270FA0" w:rsidRPr="00053567" w:rsidRDefault="00270FA0">
      <w:pPr>
        <w:rPr>
          <w:rFonts w:ascii="Times New Roman" w:hAnsi="Times New Roman"/>
          <w:lang w:val="sk-SK"/>
        </w:rPr>
      </w:pPr>
    </w:p>
    <w:sectPr w:rsidR="00270FA0" w:rsidRPr="00053567" w:rsidSect="000E5182">
      <w:footerReference w:type="default" r:id="rId7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06" w:rsidRDefault="00372B06">
      <w:pPr>
        <w:spacing w:after="0" w:line="240" w:lineRule="auto"/>
      </w:pPr>
      <w:r>
        <w:separator/>
      </w:r>
    </w:p>
  </w:endnote>
  <w:endnote w:type="continuationSeparator" w:id="0">
    <w:p w:rsidR="00372B06" w:rsidRDefault="003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CF" w:rsidRPr="00AF54CF" w:rsidRDefault="00AF54CF" w:rsidP="00AF54CF">
    <w:pPr>
      <w:tabs>
        <w:tab w:val="left" w:pos="12600"/>
      </w:tabs>
      <w:suppressAutoHyphens/>
      <w:ind w:right="1402"/>
      <w:jc w:val="center"/>
      <w:rPr>
        <w:rFonts w:asciiTheme="minorHAnsi" w:hAnsiTheme="minorHAnsi"/>
        <w:sz w:val="20"/>
        <w:szCs w:val="20"/>
        <w:lang w:val="sk-SK"/>
      </w:rPr>
    </w:pPr>
    <w:r w:rsidRPr="00AF54CF">
      <w:rPr>
        <w:rFonts w:asciiTheme="minorHAnsi" w:hAnsiTheme="minorHAnsi"/>
        <w:sz w:val="20"/>
        <w:szCs w:val="20"/>
        <w:lang w:val="sk-SK"/>
      </w:rPr>
      <w:t>Pripomienky k návrhu zákona, ktorým sa mení a dopĺňa zákon Národnej rad</w:t>
    </w:r>
    <w:r w:rsidR="001A718F">
      <w:rPr>
        <w:rFonts w:asciiTheme="minorHAnsi" w:hAnsiTheme="minorHAnsi"/>
        <w:sz w:val="20"/>
        <w:szCs w:val="20"/>
        <w:lang w:val="sk-SK"/>
      </w:rPr>
      <w:t>y</w:t>
    </w:r>
    <w:r w:rsidRPr="00AF54CF">
      <w:rPr>
        <w:rFonts w:asciiTheme="minorHAnsi" w:hAnsiTheme="minorHAnsi"/>
        <w:sz w:val="20"/>
        <w:szCs w:val="20"/>
        <w:lang w:val="sk-SK"/>
      </w:rPr>
      <w:t xml:space="preserve"> Slovenskej republiky č. 162/1995 Z.z. o katastri nehnuteľností a o zápise vlastníckych a iných práv k nehnuteľnostiam (katastrálny zákon) v znení neskorších predpisov a o zmene a doplnení niektorých zákonov</w:t>
    </w:r>
  </w:p>
  <w:p w:rsidR="00270FA0" w:rsidRDefault="00270FA0" w:rsidP="005128D0">
    <w:pPr>
      <w:pStyle w:val="Pta"/>
      <w:pBdr>
        <w:top w:val="single" w:sz="4" w:space="1" w:color="auto"/>
      </w:pBdr>
      <w:tabs>
        <w:tab w:val="left" w:pos="13140"/>
      </w:tabs>
      <w:jc w:val="center"/>
      <w:rPr>
        <w:sz w:val="20"/>
        <w:szCs w:val="20"/>
      </w:rPr>
    </w:pPr>
  </w:p>
  <w:p w:rsidR="00270FA0" w:rsidRPr="00305203" w:rsidRDefault="00270FA0" w:rsidP="005128D0">
    <w:pPr>
      <w:pStyle w:val="Pta"/>
      <w:pBdr>
        <w:top w:val="single" w:sz="4" w:space="1" w:color="auto"/>
      </w:pBdr>
      <w:tabs>
        <w:tab w:val="left" w:pos="13140"/>
      </w:tabs>
      <w:jc w:val="center"/>
      <w:rPr>
        <w:sz w:val="20"/>
        <w:szCs w:val="20"/>
      </w:rPr>
    </w:pPr>
    <w:r w:rsidRPr="00324B11">
      <w:rPr>
        <w:rStyle w:val="slostrany"/>
        <w:sz w:val="20"/>
        <w:szCs w:val="20"/>
      </w:rPr>
      <w:fldChar w:fldCharType="begin"/>
    </w:r>
    <w:r w:rsidRPr="00324B11">
      <w:rPr>
        <w:rStyle w:val="slostrany"/>
        <w:sz w:val="20"/>
        <w:szCs w:val="20"/>
      </w:rPr>
      <w:instrText xml:space="preserve"> PAGE </w:instrText>
    </w:r>
    <w:r w:rsidRPr="00324B11">
      <w:rPr>
        <w:rStyle w:val="slostrany"/>
        <w:sz w:val="20"/>
        <w:szCs w:val="20"/>
      </w:rPr>
      <w:fldChar w:fldCharType="separate"/>
    </w:r>
    <w:r w:rsidR="004D5853">
      <w:rPr>
        <w:rStyle w:val="slostrany"/>
        <w:noProof/>
        <w:sz w:val="20"/>
        <w:szCs w:val="20"/>
      </w:rPr>
      <w:t>2</w:t>
    </w:r>
    <w:r w:rsidRPr="00324B11">
      <w:rPr>
        <w:rStyle w:val="slostrany"/>
        <w:sz w:val="20"/>
        <w:szCs w:val="20"/>
      </w:rPr>
      <w:fldChar w:fldCharType="end"/>
    </w:r>
    <w:r w:rsidRPr="00324B11">
      <w:rPr>
        <w:rStyle w:val="slostrany"/>
        <w:sz w:val="20"/>
        <w:szCs w:val="20"/>
      </w:rPr>
      <w:t>/</w:t>
    </w:r>
    <w:r w:rsidRPr="00324B11">
      <w:rPr>
        <w:rStyle w:val="slostrany"/>
        <w:sz w:val="20"/>
        <w:szCs w:val="20"/>
      </w:rPr>
      <w:fldChar w:fldCharType="begin"/>
    </w:r>
    <w:r w:rsidRPr="00324B11">
      <w:rPr>
        <w:rStyle w:val="slostrany"/>
        <w:sz w:val="20"/>
        <w:szCs w:val="20"/>
      </w:rPr>
      <w:instrText xml:space="preserve"> NUMPAGES </w:instrText>
    </w:r>
    <w:r w:rsidRPr="00324B11">
      <w:rPr>
        <w:rStyle w:val="slostrany"/>
        <w:sz w:val="20"/>
        <w:szCs w:val="20"/>
      </w:rPr>
      <w:fldChar w:fldCharType="separate"/>
    </w:r>
    <w:r w:rsidR="004D5853">
      <w:rPr>
        <w:rStyle w:val="slostrany"/>
        <w:noProof/>
        <w:sz w:val="20"/>
        <w:szCs w:val="20"/>
      </w:rPr>
      <w:t>2</w:t>
    </w:r>
    <w:r w:rsidRPr="00324B11"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 xml:space="preserve">             </w:t>
    </w:r>
    <w:r w:rsidR="00AF54CF">
      <w:rPr>
        <w:rStyle w:val="slostrany"/>
        <w:sz w:val="20"/>
        <w:szCs w:val="20"/>
      </w:rPr>
      <w:t xml:space="preserve">                      </w:t>
    </w:r>
    <w:proofErr w:type="spellStart"/>
    <w:r w:rsidR="00AF54CF">
      <w:rPr>
        <w:rStyle w:val="slostrany"/>
        <w:sz w:val="20"/>
        <w:szCs w:val="20"/>
      </w:rPr>
      <w:t>Žilina</w:t>
    </w:r>
    <w:proofErr w:type="spellEnd"/>
    <w:r w:rsidR="00AF54CF">
      <w:rPr>
        <w:rStyle w:val="slostrany"/>
        <w:sz w:val="20"/>
        <w:szCs w:val="20"/>
      </w:rPr>
      <w:t>, 06.06.2017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06" w:rsidRDefault="00372B06">
      <w:pPr>
        <w:spacing w:after="0" w:line="240" w:lineRule="auto"/>
      </w:pPr>
      <w:r>
        <w:separator/>
      </w:r>
    </w:p>
  </w:footnote>
  <w:footnote w:type="continuationSeparator" w:id="0">
    <w:p w:rsidR="00372B06" w:rsidRDefault="0037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A60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15355"/>
    <w:multiLevelType w:val="hybridMultilevel"/>
    <w:tmpl w:val="F43ADB1C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B0ACF"/>
    <w:multiLevelType w:val="hybridMultilevel"/>
    <w:tmpl w:val="5F2ECD5A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034E7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6AE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BAB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577935"/>
    <w:multiLevelType w:val="multilevel"/>
    <w:tmpl w:val="368AD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3740C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55F13"/>
    <w:multiLevelType w:val="multilevel"/>
    <w:tmpl w:val="368AD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9D66B8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6872C7"/>
    <w:multiLevelType w:val="hybridMultilevel"/>
    <w:tmpl w:val="DE32C3DC"/>
    <w:lvl w:ilvl="0" w:tplc="B88C73B8">
      <w:start w:val="1"/>
      <w:numFmt w:val="decimal"/>
      <w:lvlText w:val="(%1)"/>
      <w:lvlJc w:val="left"/>
      <w:pPr>
        <w:ind w:left="732" w:hanging="372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0377C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C412C6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DF2CEA"/>
    <w:multiLevelType w:val="hybridMultilevel"/>
    <w:tmpl w:val="DFA683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838A4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694B4D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C15F29"/>
    <w:multiLevelType w:val="hybridMultilevel"/>
    <w:tmpl w:val="5D3C601A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B2E89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BA2F7C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4544B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307405"/>
    <w:multiLevelType w:val="hybridMultilevel"/>
    <w:tmpl w:val="AB021ED8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CC72A4"/>
    <w:multiLevelType w:val="hybridMultilevel"/>
    <w:tmpl w:val="20244856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3198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940988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7B1DCE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C4FD3"/>
    <w:multiLevelType w:val="hybridMultilevel"/>
    <w:tmpl w:val="3506B618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C0466A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C15A68"/>
    <w:multiLevelType w:val="hybridMultilevel"/>
    <w:tmpl w:val="984E57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91976"/>
    <w:multiLevelType w:val="hybridMultilevel"/>
    <w:tmpl w:val="F64A0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E7F"/>
    <w:multiLevelType w:val="hybridMultilevel"/>
    <w:tmpl w:val="358226C0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6D0B98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21310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335154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47F32"/>
    <w:multiLevelType w:val="hybridMultilevel"/>
    <w:tmpl w:val="BF64D258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861B6A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C93CDB"/>
    <w:multiLevelType w:val="hybridMultilevel"/>
    <w:tmpl w:val="C1DE08A6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DB4DF0"/>
    <w:multiLevelType w:val="hybridMultilevel"/>
    <w:tmpl w:val="D35643A8"/>
    <w:lvl w:ilvl="0" w:tplc="70C018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7D090638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75D1D"/>
    <w:multiLevelType w:val="hybridMultilevel"/>
    <w:tmpl w:val="368ADA9E"/>
    <w:lvl w:ilvl="0" w:tplc="EDC2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25"/>
  </w:num>
  <w:num w:numId="4">
    <w:abstractNumId w:val="16"/>
  </w:num>
  <w:num w:numId="5">
    <w:abstractNumId w:val="1"/>
  </w:num>
  <w:num w:numId="6">
    <w:abstractNumId w:val="21"/>
  </w:num>
  <w:num w:numId="7">
    <w:abstractNumId w:val="29"/>
  </w:num>
  <w:num w:numId="8">
    <w:abstractNumId w:val="2"/>
  </w:num>
  <w:num w:numId="9">
    <w:abstractNumId w:val="27"/>
  </w:num>
  <w:num w:numId="10">
    <w:abstractNumId w:val="20"/>
  </w:num>
  <w:num w:numId="11">
    <w:abstractNumId w:val="28"/>
  </w:num>
  <w:num w:numId="12">
    <w:abstractNumId w:val="3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8"/>
  </w:num>
  <w:num w:numId="19">
    <w:abstractNumId w:val="4"/>
  </w:num>
  <w:num w:numId="20">
    <w:abstractNumId w:val="26"/>
  </w:num>
  <w:num w:numId="21">
    <w:abstractNumId w:val="5"/>
  </w:num>
  <w:num w:numId="22">
    <w:abstractNumId w:val="37"/>
  </w:num>
  <w:num w:numId="23">
    <w:abstractNumId w:val="22"/>
  </w:num>
  <w:num w:numId="24">
    <w:abstractNumId w:val="17"/>
  </w:num>
  <w:num w:numId="25">
    <w:abstractNumId w:val="38"/>
  </w:num>
  <w:num w:numId="26">
    <w:abstractNumId w:val="31"/>
  </w:num>
  <w:num w:numId="27">
    <w:abstractNumId w:val="24"/>
  </w:num>
  <w:num w:numId="28">
    <w:abstractNumId w:val="32"/>
  </w:num>
  <w:num w:numId="29">
    <w:abstractNumId w:val="34"/>
  </w:num>
  <w:num w:numId="30">
    <w:abstractNumId w:val="23"/>
  </w:num>
  <w:num w:numId="31">
    <w:abstractNumId w:val="30"/>
  </w:num>
  <w:num w:numId="32">
    <w:abstractNumId w:val="7"/>
  </w:num>
  <w:num w:numId="33">
    <w:abstractNumId w:val="0"/>
  </w:num>
  <w:num w:numId="34">
    <w:abstractNumId w:val="12"/>
  </w:num>
  <w:num w:numId="35">
    <w:abstractNumId w:val="11"/>
  </w:num>
  <w:num w:numId="36">
    <w:abstractNumId w:val="19"/>
  </w:num>
  <w:num w:numId="37">
    <w:abstractNumId w:val="8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C2"/>
    <w:rsid w:val="00001264"/>
    <w:rsid w:val="000062B1"/>
    <w:rsid w:val="00016FDD"/>
    <w:rsid w:val="00017B8B"/>
    <w:rsid w:val="0003153E"/>
    <w:rsid w:val="0003590B"/>
    <w:rsid w:val="00053567"/>
    <w:rsid w:val="000A6755"/>
    <w:rsid w:val="000B4A01"/>
    <w:rsid w:val="000C058D"/>
    <w:rsid w:val="000C3343"/>
    <w:rsid w:val="000E5182"/>
    <w:rsid w:val="000E51A5"/>
    <w:rsid w:val="000F3A5A"/>
    <w:rsid w:val="00102209"/>
    <w:rsid w:val="001320F1"/>
    <w:rsid w:val="001563F6"/>
    <w:rsid w:val="001655B9"/>
    <w:rsid w:val="001A24F3"/>
    <w:rsid w:val="001A718F"/>
    <w:rsid w:val="001C01DC"/>
    <w:rsid w:val="001C0C0C"/>
    <w:rsid w:val="001C1C97"/>
    <w:rsid w:val="001E071F"/>
    <w:rsid w:val="001E7063"/>
    <w:rsid w:val="00201971"/>
    <w:rsid w:val="00222040"/>
    <w:rsid w:val="00233A03"/>
    <w:rsid w:val="00270223"/>
    <w:rsid w:val="00270FA0"/>
    <w:rsid w:val="0028121F"/>
    <w:rsid w:val="002B10AB"/>
    <w:rsid w:val="002B239E"/>
    <w:rsid w:val="002B775C"/>
    <w:rsid w:val="002C2E84"/>
    <w:rsid w:val="002C42CD"/>
    <w:rsid w:val="002D4F10"/>
    <w:rsid w:val="002E4D51"/>
    <w:rsid w:val="00305203"/>
    <w:rsid w:val="003121F7"/>
    <w:rsid w:val="00324B11"/>
    <w:rsid w:val="00345D0F"/>
    <w:rsid w:val="003549A3"/>
    <w:rsid w:val="00356D71"/>
    <w:rsid w:val="00363708"/>
    <w:rsid w:val="003642BD"/>
    <w:rsid w:val="003707E2"/>
    <w:rsid w:val="00372B06"/>
    <w:rsid w:val="00382FE4"/>
    <w:rsid w:val="0038685E"/>
    <w:rsid w:val="003A4226"/>
    <w:rsid w:val="003B41CC"/>
    <w:rsid w:val="003C665D"/>
    <w:rsid w:val="003F326F"/>
    <w:rsid w:val="003F3D3B"/>
    <w:rsid w:val="00416C92"/>
    <w:rsid w:val="004342AE"/>
    <w:rsid w:val="00460FBD"/>
    <w:rsid w:val="00466801"/>
    <w:rsid w:val="0048118D"/>
    <w:rsid w:val="0048677A"/>
    <w:rsid w:val="004D5853"/>
    <w:rsid w:val="004F2139"/>
    <w:rsid w:val="004F2632"/>
    <w:rsid w:val="005128D0"/>
    <w:rsid w:val="00520479"/>
    <w:rsid w:val="00524EA3"/>
    <w:rsid w:val="0053102F"/>
    <w:rsid w:val="005318CC"/>
    <w:rsid w:val="00541ABB"/>
    <w:rsid w:val="0055232B"/>
    <w:rsid w:val="0055481A"/>
    <w:rsid w:val="005605BD"/>
    <w:rsid w:val="00564098"/>
    <w:rsid w:val="0056662A"/>
    <w:rsid w:val="00586E6D"/>
    <w:rsid w:val="00593072"/>
    <w:rsid w:val="00594B53"/>
    <w:rsid w:val="005A3E18"/>
    <w:rsid w:val="005C5489"/>
    <w:rsid w:val="005E01F6"/>
    <w:rsid w:val="005E15D1"/>
    <w:rsid w:val="005E32F1"/>
    <w:rsid w:val="005E51C1"/>
    <w:rsid w:val="005F4428"/>
    <w:rsid w:val="006035D1"/>
    <w:rsid w:val="00604239"/>
    <w:rsid w:val="00604EF3"/>
    <w:rsid w:val="006229E0"/>
    <w:rsid w:val="00627470"/>
    <w:rsid w:val="006346A6"/>
    <w:rsid w:val="00636B1B"/>
    <w:rsid w:val="0065149E"/>
    <w:rsid w:val="00654F8D"/>
    <w:rsid w:val="00656F00"/>
    <w:rsid w:val="0065732D"/>
    <w:rsid w:val="006917AE"/>
    <w:rsid w:val="006A4976"/>
    <w:rsid w:val="006A5DBB"/>
    <w:rsid w:val="006C295E"/>
    <w:rsid w:val="006C5837"/>
    <w:rsid w:val="006D701D"/>
    <w:rsid w:val="006E095B"/>
    <w:rsid w:val="00707D18"/>
    <w:rsid w:val="007127C5"/>
    <w:rsid w:val="007258C9"/>
    <w:rsid w:val="00733EAD"/>
    <w:rsid w:val="00741A18"/>
    <w:rsid w:val="007564C2"/>
    <w:rsid w:val="00761AF9"/>
    <w:rsid w:val="007735A3"/>
    <w:rsid w:val="007775F7"/>
    <w:rsid w:val="0079204E"/>
    <w:rsid w:val="00794FC3"/>
    <w:rsid w:val="007A7B00"/>
    <w:rsid w:val="007D67F1"/>
    <w:rsid w:val="007D68C3"/>
    <w:rsid w:val="00803D85"/>
    <w:rsid w:val="008048FC"/>
    <w:rsid w:val="00811246"/>
    <w:rsid w:val="00812132"/>
    <w:rsid w:val="008126ED"/>
    <w:rsid w:val="00815C6C"/>
    <w:rsid w:val="00824EC3"/>
    <w:rsid w:val="008400FB"/>
    <w:rsid w:val="008452AA"/>
    <w:rsid w:val="008520AE"/>
    <w:rsid w:val="0087059A"/>
    <w:rsid w:val="00870663"/>
    <w:rsid w:val="00874D85"/>
    <w:rsid w:val="008923D5"/>
    <w:rsid w:val="008A4286"/>
    <w:rsid w:val="008E7CF2"/>
    <w:rsid w:val="008F5520"/>
    <w:rsid w:val="008F56F3"/>
    <w:rsid w:val="00902745"/>
    <w:rsid w:val="00912538"/>
    <w:rsid w:val="00930EF1"/>
    <w:rsid w:val="009333A1"/>
    <w:rsid w:val="0095176A"/>
    <w:rsid w:val="00965C66"/>
    <w:rsid w:val="0097016A"/>
    <w:rsid w:val="00972044"/>
    <w:rsid w:val="00977108"/>
    <w:rsid w:val="00983E6B"/>
    <w:rsid w:val="009875AD"/>
    <w:rsid w:val="009A321F"/>
    <w:rsid w:val="009A3F40"/>
    <w:rsid w:val="009A67FF"/>
    <w:rsid w:val="009B41EB"/>
    <w:rsid w:val="009C32D9"/>
    <w:rsid w:val="009E4641"/>
    <w:rsid w:val="009F322E"/>
    <w:rsid w:val="009F36D5"/>
    <w:rsid w:val="009F4E7F"/>
    <w:rsid w:val="009F5253"/>
    <w:rsid w:val="009F6948"/>
    <w:rsid w:val="00A04044"/>
    <w:rsid w:val="00A10D18"/>
    <w:rsid w:val="00A12CD5"/>
    <w:rsid w:val="00A3689F"/>
    <w:rsid w:val="00A557BA"/>
    <w:rsid w:val="00A65812"/>
    <w:rsid w:val="00A65D1B"/>
    <w:rsid w:val="00A72001"/>
    <w:rsid w:val="00A7525E"/>
    <w:rsid w:val="00A8094A"/>
    <w:rsid w:val="00A80EA8"/>
    <w:rsid w:val="00A85883"/>
    <w:rsid w:val="00A8752C"/>
    <w:rsid w:val="00A97A3C"/>
    <w:rsid w:val="00AA206D"/>
    <w:rsid w:val="00AB2FD5"/>
    <w:rsid w:val="00AC00B3"/>
    <w:rsid w:val="00AE05EE"/>
    <w:rsid w:val="00AE56BB"/>
    <w:rsid w:val="00AF54CF"/>
    <w:rsid w:val="00AF5B14"/>
    <w:rsid w:val="00B04D8E"/>
    <w:rsid w:val="00B10C7D"/>
    <w:rsid w:val="00B12833"/>
    <w:rsid w:val="00B25C25"/>
    <w:rsid w:val="00B30CF3"/>
    <w:rsid w:val="00B4797D"/>
    <w:rsid w:val="00B662EB"/>
    <w:rsid w:val="00B771B1"/>
    <w:rsid w:val="00B924A9"/>
    <w:rsid w:val="00B92DC0"/>
    <w:rsid w:val="00B94AAA"/>
    <w:rsid w:val="00B952D3"/>
    <w:rsid w:val="00BB53CE"/>
    <w:rsid w:val="00BC1A1E"/>
    <w:rsid w:val="00BD3422"/>
    <w:rsid w:val="00BE69D5"/>
    <w:rsid w:val="00BE6F83"/>
    <w:rsid w:val="00C0105E"/>
    <w:rsid w:val="00C04095"/>
    <w:rsid w:val="00C20770"/>
    <w:rsid w:val="00C2098A"/>
    <w:rsid w:val="00C276C5"/>
    <w:rsid w:val="00C32C97"/>
    <w:rsid w:val="00C43B19"/>
    <w:rsid w:val="00C448A1"/>
    <w:rsid w:val="00C4787C"/>
    <w:rsid w:val="00C61BDE"/>
    <w:rsid w:val="00C6221E"/>
    <w:rsid w:val="00CA0E62"/>
    <w:rsid w:val="00CA3D59"/>
    <w:rsid w:val="00CA3EC6"/>
    <w:rsid w:val="00CB3E3C"/>
    <w:rsid w:val="00CB4B8C"/>
    <w:rsid w:val="00CC3A4E"/>
    <w:rsid w:val="00CC4CD5"/>
    <w:rsid w:val="00CD08A4"/>
    <w:rsid w:val="00CD746F"/>
    <w:rsid w:val="00CD77EF"/>
    <w:rsid w:val="00CF1199"/>
    <w:rsid w:val="00CF41B9"/>
    <w:rsid w:val="00D015CA"/>
    <w:rsid w:val="00D22173"/>
    <w:rsid w:val="00D34C31"/>
    <w:rsid w:val="00D3665E"/>
    <w:rsid w:val="00D36DD6"/>
    <w:rsid w:val="00D4393A"/>
    <w:rsid w:val="00D50B9D"/>
    <w:rsid w:val="00D5297A"/>
    <w:rsid w:val="00D67296"/>
    <w:rsid w:val="00D77E55"/>
    <w:rsid w:val="00D92732"/>
    <w:rsid w:val="00DB0A4A"/>
    <w:rsid w:val="00DC4550"/>
    <w:rsid w:val="00DC6FF7"/>
    <w:rsid w:val="00DD0E06"/>
    <w:rsid w:val="00DD7BE0"/>
    <w:rsid w:val="00DE2134"/>
    <w:rsid w:val="00DE44B6"/>
    <w:rsid w:val="00DF09A4"/>
    <w:rsid w:val="00DF243F"/>
    <w:rsid w:val="00E017EB"/>
    <w:rsid w:val="00E1598A"/>
    <w:rsid w:val="00E34A63"/>
    <w:rsid w:val="00E54B53"/>
    <w:rsid w:val="00E57B40"/>
    <w:rsid w:val="00E610EE"/>
    <w:rsid w:val="00E64E66"/>
    <w:rsid w:val="00E81899"/>
    <w:rsid w:val="00EA4B27"/>
    <w:rsid w:val="00EA5BB7"/>
    <w:rsid w:val="00EE1DE1"/>
    <w:rsid w:val="00EE2166"/>
    <w:rsid w:val="00EF7889"/>
    <w:rsid w:val="00F44B29"/>
    <w:rsid w:val="00F4506F"/>
    <w:rsid w:val="00F52931"/>
    <w:rsid w:val="00F5593F"/>
    <w:rsid w:val="00F61C46"/>
    <w:rsid w:val="00F82E60"/>
    <w:rsid w:val="00F83501"/>
    <w:rsid w:val="00F92699"/>
    <w:rsid w:val="00FB0E88"/>
    <w:rsid w:val="00FC5FCF"/>
    <w:rsid w:val="00FC6B7A"/>
    <w:rsid w:val="00FC6E64"/>
    <w:rsid w:val="00FD22C6"/>
    <w:rsid w:val="00FD7887"/>
    <w:rsid w:val="00FE033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F4B71"/>
  <w15:docId w15:val="{09E4A7E7-3CB6-41C4-A3D1-BA7BED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4C2"/>
    <w:pPr>
      <w:widowControl w:val="0"/>
      <w:adjustRightInd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7564C2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semiHidden/>
    <w:rsid w:val="007564C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7564C2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7564C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564C2"/>
    <w:rPr>
      <w:rFonts w:ascii="Calibri" w:hAnsi="Calibri" w:cs="Times New Roman"/>
      <w:lang w:val="en-US"/>
    </w:rPr>
  </w:style>
  <w:style w:type="character" w:styleId="slostrany">
    <w:name w:val="page number"/>
    <w:uiPriority w:val="99"/>
    <w:rsid w:val="007564C2"/>
    <w:rPr>
      <w:rFonts w:cs="Times New Roman"/>
    </w:rPr>
  </w:style>
  <w:style w:type="character" w:styleId="Odkaznakomentr">
    <w:name w:val="annotation reference"/>
    <w:uiPriority w:val="99"/>
    <w:semiHidden/>
    <w:rsid w:val="007564C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564C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7564C2"/>
    <w:rPr>
      <w:rFonts w:ascii="Calibri" w:hAnsi="Calibri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7564C2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5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64C2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rsid w:val="0097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97016A"/>
    <w:rPr>
      <w:rFonts w:ascii="Calibri" w:hAnsi="Calibri" w:cs="Times New Roman"/>
      <w:lang w:val="en-US"/>
    </w:rPr>
  </w:style>
  <w:style w:type="paragraph" w:customStyle="1" w:styleId="CM4">
    <w:name w:val="CM4"/>
    <w:basedOn w:val="Default"/>
    <w:next w:val="Default"/>
    <w:uiPriority w:val="99"/>
    <w:rsid w:val="00B04D8E"/>
    <w:rPr>
      <w:rFonts w:eastAsia="Calibri" w:cs="Times New Roman"/>
      <w:color w:val="auto"/>
      <w:lang w:eastAsia="en-US"/>
    </w:rPr>
  </w:style>
  <w:style w:type="paragraph" w:styleId="Odsekzoznamu">
    <w:name w:val="List Paragraph"/>
    <w:basedOn w:val="Normlny"/>
    <w:uiPriority w:val="99"/>
    <w:qFormat/>
    <w:rsid w:val="00E017EB"/>
    <w:pPr>
      <w:widowControl/>
      <w:adjustRightInd/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Pripomienky k návrhu zákona o alternatívnom riešení spotrebiteľských sporov a o zmene a doplnení niektorých zákonov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Pripomienky k návrhu zákona o alternatívnom riešení spotrebiteľských sporov a o zmene a doplnení niektorých zákonov</dc:title>
  <dc:subject/>
  <dc:creator>JUDr. Matej Slezak</dc:creator>
  <cp:keywords/>
  <dc:description/>
  <cp:lastModifiedBy>JUDr. Lucia Duranova</cp:lastModifiedBy>
  <cp:revision>8</cp:revision>
  <cp:lastPrinted>2017-06-06T06:22:00Z</cp:lastPrinted>
  <dcterms:created xsi:type="dcterms:W3CDTF">2017-06-05T12:37:00Z</dcterms:created>
  <dcterms:modified xsi:type="dcterms:W3CDTF">2017-12-04T12:39:00Z</dcterms:modified>
</cp:coreProperties>
</file>